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</w:p>
    <w:p w:rsidR="006265AC" w:rsidRDefault="006265AC" w:rsidP="00F120C2">
      <w:pPr>
        <w:spacing w:line="240" w:lineRule="exact"/>
        <w:ind w:left="6840" w:hanging="36"/>
        <w:jc w:val="right"/>
        <w:rPr>
          <w:szCs w:val="28"/>
        </w:rPr>
      </w:pPr>
      <w:r>
        <w:rPr>
          <w:szCs w:val="28"/>
        </w:rPr>
        <w:t>Приложение</w:t>
      </w:r>
    </w:p>
    <w:p w:rsidR="006265AC" w:rsidRDefault="006265AC" w:rsidP="00CA0D59">
      <w:pPr>
        <w:spacing w:line="240" w:lineRule="exact"/>
        <w:ind w:left="4820" w:hanging="36"/>
        <w:jc w:val="right"/>
        <w:rPr>
          <w:szCs w:val="28"/>
        </w:rPr>
      </w:pPr>
      <w:r>
        <w:rPr>
          <w:szCs w:val="28"/>
        </w:rPr>
        <w:t xml:space="preserve">к Положению об организации деятельности старост на территории </w:t>
      </w:r>
    </w:p>
    <w:p w:rsidR="006265AC" w:rsidRPr="00F57A24" w:rsidRDefault="006265AC" w:rsidP="00CA0D59">
      <w:pPr>
        <w:spacing w:line="240" w:lineRule="exact"/>
        <w:ind w:left="4820" w:hanging="36"/>
        <w:jc w:val="right"/>
        <w:rPr>
          <w:szCs w:val="28"/>
        </w:rPr>
      </w:pPr>
      <w:r>
        <w:rPr>
          <w:szCs w:val="28"/>
        </w:rPr>
        <w:t>Савинского сельского поселения</w:t>
      </w:r>
    </w:p>
    <w:p w:rsidR="006265AC" w:rsidRDefault="006265AC" w:rsidP="00F120C2">
      <w:pPr>
        <w:spacing w:line="360" w:lineRule="exact"/>
        <w:ind w:firstLine="567"/>
        <w:jc w:val="both"/>
      </w:pPr>
    </w:p>
    <w:p w:rsidR="006265AC" w:rsidRDefault="006265AC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265AC" w:rsidRDefault="006265AC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территорий населенного пункта Савинского сельского поселения,</w:t>
      </w:r>
    </w:p>
    <w:p w:rsidR="006265AC" w:rsidRDefault="006265AC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на которых осуществляют свою деятельность старосты</w:t>
      </w:r>
    </w:p>
    <w:p w:rsidR="006265AC" w:rsidRDefault="006265AC" w:rsidP="00F120C2">
      <w:pPr>
        <w:pStyle w:val="consnormal"/>
        <w:spacing w:before="0" w:beforeAutospacing="0" w:after="0" w:afterAutospacing="0" w:line="360" w:lineRule="exact"/>
        <w:ind w:firstLine="539"/>
        <w:jc w:val="center"/>
        <w:rPr>
          <w:sz w:val="28"/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"/>
        <w:gridCol w:w="5034"/>
        <w:gridCol w:w="3118"/>
      </w:tblGrid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 w:rsidRPr="000B51A5">
              <w:rPr>
                <w:sz w:val="28"/>
                <w:szCs w:val="28"/>
              </w:rPr>
              <w:t>№ п/п</w:t>
            </w: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 w:rsidRPr="000B51A5">
              <w:rPr>
                <w:sz w:val="28"/>
                <w:szCs w:val="28"/>
              </w:rPr>
              <w:t>Наименование поселка</w:t>
            </w: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</w:t>
            </w: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C6202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C028A2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Pr="000B51A5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6265AC" w:rsidRPr="000B51A5" w:rsidTr="00084951">
        <w:tc>
          <w:tcPr>
            <w:tcW w:w="1057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6265AC" w:rsidRDefault="006265AC" w:rsidP="00084951">
            <w:pPr>
              <w:pStyle w:val="consnormal"/>
              <w:tabs>
                <w:tab w:val="left" w:pos="1305"/>
              </w:tabs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5AC" w:rsidRDefault="006265AC" w:rsidP="00DA0C7F">
            <w:pPr>
              <w:pStyle w:val="consnormal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6265AC" w:rsidRPr="00D93F77" w:rsidRDefault="006265AC" w:rsidP="00F120C2">
      <w:pPr>
        <w:pStyle w:val="consnormal"/>
        <w:spacing w:before="0" w:beforeAutospacing="0" w:after="0" w:afterAutospacing="0" w:line="360" w:lineRule="exact"/>
        <w:ind w:firstLine="539"/>
        <w:jc w:val="both"/>
        <w:rPr>
          <w:sz w:val="28"/>
          <w:szCs w:val="28"/>
        </w:rPr>
      </w:pPr>
    </w:p>
    <w:p w:rsidR="006265AC" w:rsidRPr="00426AD3" w:rsidRDefault="006265AC" w:rsidP="00F120C2">
      <w:pPr>
        <w:pStyle w:val="ConsPlusNormal"/>
        <w:widowControl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65AC" w:rsidRPr="00F0573E" w:rsidRDefault="006265AC" w:rsidP="00F120C2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Pr="004F0ADB" w:rsidRDefault="006265AC" w:rsidP="006A6173">
      <w:pPr>
        <w:jc w:val="center"/>
        <w:rPr>
          <w:b/>
          <w:szCs w:val="28"/>
        </w:rPr>
      </w:pPr>
      <w:r w:rsidRPr="004F0ADB">
        <w:rPr>
          <w:b/>
          <w:szCs w:val="28"/>
        </w:rPr>
        <w:t>ПОЯСНИТЕЛЬНАЯ ЗАПИСКА</w:t>
      </w:r>
    </w:p>
    <w:p w:rsidR="006265AC" w:rsidRPr="000328DC" w:rsidRDefault="006265AC" w:rsidP="006A6173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34B6">
        <w:rPr>
          <w:b/>
          <w:sz w:val="28"/>
          <w:szCs w:val="28"/>
        </w:rPr>
        <w:t>К ПРОЕКТУ «</w:t>
      </w:r>
      <w:r w:rsidRPr="000328DC">
        <w:rPr>
          <w:b/>
          <w:sz w:val="28"/>
          <w:szCs w:val="28"/>
        </w:rPr>
        <w:t>«Об утверждении положения об организации</w:t>
      </w:r>
    </w:p>
    <w:p w:rsidR="006265AC" w:rsidRPr="000328DC" w:rsidRDefault="006265AC" w:rsidP="006A6173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0328DC">
        <w:rPr>
          <w:b/>
          <w:sz w:val="28"/>
          <w:szCs w:val="28"/>
        </w:rPr>
        <w:t>деятельности старост на территории</w:t>
      </w:r>
    </w:p>
    <w:p w:rsidR="006265AC" w:rsidRPr="000328DC" w:rsidRDefault="006265AC" w:rsidP="006A6173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0328DC">
        <w:rPr>
          <w:b/>
          <w:sz w:val="28"/>
          <w:szCs w:val="28"/>
        </w:rPr>
        <w:t>Савинского сельского поселения»</w:t>
      </w:r>
    </w:p>
    <w:p w:rsidR="006265AC" w:rsidRPr="00F534B6" w:rsidRDefault="006265AC" w:rsidP="006A6173">
      <w:pPr>
        <w:jc w:val="center"/>
        <w:rPr>
          <w:b/>
          <w:szCs w:val="28"/>
        </w:rPr>
      </w:pPr>
    </w:p>
    <w:p w:rsidR="006265AC" w:rsidRPr="003B3269" w:rsidRDefault="006265AC" w:rsidP="006A6173">
      <w:pPr>
        <w:jc w:val="both"/>
        <w:rPr>
          <w:b/>
          <w:szCs w:val="28"/>
        </w:rPr>
      </w:pPr>
    </w:p>
    <w:p w:rsidR="006265AC" w:rsidRPr="006A6173" w:rsidRDefault="006265AC" w:rsidP="006A6173">
      <w:pPr>
        <w:jc w:val="both"/>
        <w:rPr>
          <w:bCs/>
          <w:szCs w:val="28"/>
          <w:shd w:val="clear" w:color="auto" w:fill="FFFFFF"/>
        </w:rPr>
      </w:pPr>
      <w:r w:rsidRPr="006A6173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установлено, что </w:t>
      </w:r>
      <w:r w:rsidRPr="006A6173">
        <w:rPr>
          <w:szCs w:val="28"/>
          <w:shd w:val="clear" w:color="auto" w:fill="FFFFFF"/>
        </w:rPr>
        <w:t xml:space="preserve"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</w:t>
      </w:r>
      <w:r w:rsidRPr="006A6173">
        <w:rPr>
          <w:b/>
          <w:szCs w:val="28"/>
          <w:shd w:val="clear" w:color="auto" w:fill="FFFFFF"/>
        </w:rPr>
        <w:t>схода граждан</w:t>
      </w:r>
      <w:r w:rsidRPr="006A6173">
        <w:rPr>
          <w:szCs w:val="28"/>
          <w:shd w:val="clear" w:color="auto" w:fill="FFFFFF"/>
        </w:rPr>
        <w:t xml:space="preserve">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6265AC" w:rsidRPr="006A02E9" w:rsidRDefault="006265AC" w:rsidP="006A6173">
      <w:pPr>
        <w:jc w:val="both"/>
        <w:rPr>
          <w:szCs w:val="28"/>
        </w:rPr>
      </w:pPr>
      <w:r w:rsidRPr="006A6173">
        <w:rPr>
          <w:szCs w:val="28"/>
        </w:rPr>
        <w:t xml:space="preserve">     В связи с </w:t>
      </w:r>
      <w:r>
        <w:rPr>
          <w:szCs w:val="28"/>
        </w:rPr>
        <w:t>вышеи</w:t>
      </w:r>
      <w:r w:rsidRPr="006A6173">
        <w:rPr>
          <w:szCs w:val="28"/>
        </w:rPr>
        <w:t>зложенным необходимо</w:t>
      </w:r>
      <w:r w:rsidRPr="006A02E9">
        <w:rPr>
          <w:szCs w:val="28"/>
        </w:rPr>
        <w:t xml:space="preserve"> принять </w:t>
      </w:r>
      <w:r>
        <w:rPr>
          <w:szCs w:val="28"/>
        </w:rPr>
        <w:t>новый нормативный правовой акт.</w:t>
      </w:r>
    </w:p>
    <w:p w:rsidR="006265AC" w:rsidRPr="006A02E9" w:rsidRDefault="006265AC" w:rsidP="006A6173">
      <w:pPr>
        <w:jc w:val="both"/>
        <w:rPr>
          <w:szCs w:val="28"/>
        </w:rPr>
      </w:pPr>
      <w:r w:rsidRPr="006A02E9">
        <w:rPr>
          <w:szCs w:val="28"/>
        </w:rPr>
        <w:t xml:space="preserve">     Проект </w:t>
      </w:r>
      <w:r>
        <w:rPr>
          <w:szCs w:val="28"/>
        </w:rPr>
        <w:t xml:space="preserve">решения </w:t>
      </w:r>
      <w:r w:rsidRPr="006A02E9">
        <w:rPr>
          <w:szCs w:val="28"/>
        </w:rPr>
        <w:t xml:space="preserve">не содержит положений, способствующих созданию условий для проявления коррупции. Представленный проект </w:t>
      </w:r>
      <w:r>
        <w:rPr>
          <w:szCs w:val="28"/>
        </w:rPr>
        <w:t xml:space="preserve">решения </w:t>
      </w:r>
      <w:r w:rsidRPr="006A02E9">
        <w:rPr>
          <w:szCs w:val="28"/>
        </w:rPr>
        <w:t xml:space="preserve">не потребует дополнительных денежных средств. Принятие проекта </w:t>
      </w:r>
      <w:r>
        <w:rPr>
          <w:szCs w:val="28"/>
        </w:rPr>
        <w:t>решения</w:t>
      </w:r>
      <w:r w:rsidRPr="006A02E9">
        <w:rPr>
          <w:szCs w:val="28"/>
        </w:rPr>
        <w:t xml:space="preserve"> не повлечет за собой признание утратившими силу, приостановления, изменения или принятия нормативных правовых актов поселения.</w:t>
      </w:r>
    </w:p>
    <w:p w:rsidR="006265AC" w:rsidRPr="00E0142C" w:rsidRDefault="006265AC" w:rsidP="006A6173">
      <w:pPr>
        <w:jc w:val="both"/>
        <w:rPr>
          <w:b/>
          <w:szCs w:val="28"/>
        </w:rPr>
      </w:pPr>
    </w:p>
    <w:p w:rsidR="006265AC" w:rsidRPr="004F0ADB" w:rsidRDefault="006265AC" w:rsidP="006A6173">
      <w:pPr>
        <w:ind w:firstLine="708"/>
      </w:pPr>
      <w:r w:rsidRPr="004F0ADB">
        <w:t>Разработчиком проекта коррупционных факторов не выявлено</w:t>
      </w:r>
    </w:p>
    <w:p w:rsidR="006265AC" w:rsidRPr="004F0ADB" w:rsidRDefault="006265AC" w:rsidP="006A6173">
      <w:pPr>
        <w:ind w:firstLine="708"/>
      </w:pPr>
      <w:r w:rsidRPr="004F0ADB">
        <w:t>Проект размещен на официальной сайте Администрации в разделе</w:t>
      </w:r>
    </w:p>
    <w:p w:rsidR="006265AC" w:rsidRPr="004F0ADB" w:rsidRDefault="006265AC" w:rsidP="006A6173">
      <w:r w:rsidRPr="004F0ADB">
        <w:t xml:space="preserve">            «</w:t>
      </w:r>
      <w:r>
        <w:t xml:space="preserve">Документы» </w:t>
      </w:r>
      <w:r w:rsidRPr="004F0ADB">
        <w:t xml:space="preserve">-«Проекты </w:t>
      </w:r>
      <w:r>
        <w:t>НПА</w:t>
      </w:r>
      <w:r w:rsidRPr="004F0ADB">
        <w:t>»</w:t>
      </w:r>
    </w:p>
    <w:p w:rsidR="006265AC" w:rsidRDefault="006265AC" w:rsidP="006A6173">
      <w:pPr>
        <w:suppressAutoHyphens/>
        <w:autoSpaceDE w:val="0"/>
        <w:autoSpaceDN w:val="0"/>
        <w:adjustRightInd w:val="0"/>
        <w:jc w:val="center"/>
        <w:outlineLvl w:val="1"/>
        <w:rPr>
          <w:iCs/>
        </w:rPr>
      </w:pPr>
      <w:r w:rsidRPr="004F0ADB">
        <w:rPr>
          <w:iCs/>
        </w:rPr>
        <w:t xml:space="preserve">Дата начала </w:t>
      </w:r>
      <w:r>
        <w:rPr>
          <w:iCs/>
        </w:rPr>
        <w:t>31.05.2019</w:t>
      </w:r>
    </w:p>
    <w:p w:rsidR="006265AC" w:rsidRDefault="006265AC" w:rsidP="006A6173">
      <w:pPr>
        <w:suppressAutoHyphens/>
        <w:autoSpaceDE w:val="0"/>
        <w:autoSpaceDN w:val="0"/>
        <w:adjustRightInd w:val="0"/>
        <w:outlineLvl w:val="1"/>
        <w:rPr>
          <w:iCs/>
        </w:rPr>
      </w:pPr>
      <w:r w:rsidRPr="004F0ADB">
        <w:rPr>
          <w:iCs/>
        </w:rPr>
        <w:t xml:space="preserve">Дата окончания </w:t>
      </w:r>
      <w:r>
        <w:rPr>
          <w:iCs/>
        </w:rPr>
        <w:t xml:space="preserve"> 11.06.2019</w:t>
      </w:r>
    </w:p>
    <w:p w:rsidR="006265AC" w:rsidRPr="004F0ADB" w:rsidRDefault="006265AC" w:rsidP="006A6173">
      <w:pPr>
        <w:suppressAutoHyphens/>
        <w:autoSpaceDE w:val="0"/>
        <w:autoSpaceDN w:val="0"/>
        <w:adjustRightInd w:val="0"/>
        <w:jc w:val="center"/>
        <w:outlineLvl w:val="1"/>
        <w:rPr>
          <w:iCs/>
        </w:rPr>
      </w:pPr>
      <w:r w:rsidRPr="004F0ADB">
        <w:rPr>
          <w:iCs/>
        </w:rPr>
        <w:t>приема заключений по результатам независимой антикоррупциооной экспертизы</w:t>
      </w:r>
    </w:p>
    <w:p w:rsidR="006265AC" w:rsidRDefault="006265AC" w:rsidP="006A6173"/>
    <w:p w:rsidR="006265AC" w:rsidRDefault="006265AC" w:rsidP="006A6173"/>
    <w:p w:rsidR="006265AC" w:rsidRDefault="006265AC" w:rsidP="006A6173"/>
    <w:p w:rsidR="006265AC" w:rsidRDefault="006265AC" w:rsidP="000328DC">
      <w:pPr>
        <w:jc w:val="both"/>
        <w:rPr>
          <w:szCs w:val="28"/>
        </w:rPr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p w:rsidR="006265AC" w:rsidRDefault="006265AC" w:rsidP="00F120C2">
      <w:pPr>
        <w:ind w:firstLine="708"/>
        <w:jc w:val="both"/>
      </w:pPr>
    </w:p>
    <w:sectPr w:rsidR="006265AC" w:rsidSect="009E4C76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A84" w:rsidRDefault="006F1A84" w:rsidP="00DC767D">
      <w:r>
        <w:separator/>
      </w:r>
    </w:p>
  </w:endnote>
  <w:endnote w:type="continuationSeparator" w:id="1">
    <w:p w:rsidR="006F1A84" w:rsidRDefault="006F1A84" w:rsidP="00DC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A84" w:rsidRDefault="006F1A84" w:rsidP="00DC767D">
      <w:r>
        <w:separator/>
      </w:r>
    </w:p>
  </w:footnote>
  <w:footnote w:type="continuationSeparator" w:id="1">
    <w:p w:rsidR="006F1A84" w:rsidRDefault="006F1A84" w:rsidP="00DC7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6E7"/>
    <w:rsid w:val="0002799C"/>
    <w:rsid w:val="000328DC"/>
    <w:rsid w:val="00084951"/>
    <w:rsid w:val="00086292"/>
    <w:rsid w:val="000867D5"/>
    <w:rsid w:val="00086F84"/>
    <w:rsid w:val="000B51A5"/>
    <w:rsid w:val="001005EA"/>
    <w:rsid w:val="00144816"/>
    <w:rsid w:val="00167E00"/>
    <w:rsid w:val="001703FB"/>
    <w:rsid w:val="001A34A7"/>
    <w:rsid w:val="001B10F3"/>
    <w:rsid w:val="001C44C2"/>
    <w:rsid w:val="001F3A7B"/>
    <w:rsid w:val="00235F08"/>
    <w:rsid w:val="002605EC"/>
    <w:rsid w:val="00281F3C"/>
    <w:rsid w:val="00392CD0"/>
    <w:rsid w:val="00394C0C"/>
    <w:rsid w:val="003B3269"/>
    <w:rsid w:val="003C0C33"/>
    <w:rsid w:val="003D59E4"/>
    <w:rsid w:val="003D650F"/>
    <w:rsid w:val="004118B1"/>
    <w:rsid w:val="004214EA"/>
    <w:rsid w:val="00426AD3"/>
    <w:rsid w:val="0042799E"/>
    <w:rsid w:val="00446992"/>
    <w:rsid w:val="0046067A"/>
    <w:rsid w:val="00482871"/>
    <w:rsid w:val="00485002"/>
    <w:rsid w:val="00487C7B"/>
    <w:rsid w:val="004F0ADB"/>
    <w:rsid w:val="004F5499"/>
    <w:rsid w:val="005170DD"/>
    <w:rsid w:val="005366BC"/>
    <w:rsid w:val="00556788"/>
    <w:rsid w:val="0057322C"/>
    <w:rsid w:val="005C0CAA"/>
    <w:rsid w:val="006170F6"/>
    <w:rsid w:val="006265AC"/>
    <w:rsid w:val="006A0196"/>
    <w:rsid w:val="006A02E9"/>
    <w:rsid w:val="006A6173"/>
    <w:rsid w:val="006F1A84"/>
    <w:rsid w:val="00711FBF"/>
    <w:rsid w:val="00737C57"/>
    <w:rsid w:val="007439FE"/>
    <w:rsid w:val="00751EDB"/>
    <w:rsid w:val="00784883"/>
    <w:rsid w:val="007B07F3"/>
    <w:rsid w:val="007C304C"/>
    <w:rsid w:val="007C3B8B"/>
    <w:rsid w:val="007D0495"/>
    <w:rsid w:val="007D44C5"/>
    <w:rsid w:val="007E2FE9"/>
    <w:rsid w:val="007F2424"/>
    <w:rsid w:val="007F30DD"/>
    <w:rsid w:val="008423F6"/>
    <w:rsid w:val="0084423B"/>
    <w:rsid w:val="00891E06"/>
    <w:rsid w:val="00904090"/>
    <w:rsid w:val="0099486C"/>
    <w:rsid w:val="009A1172"/>
    <w:rsid w:val="009A41CC"/>
    <w:rsid w:val="009C318A"/>
    <w:rsid w:val="009C4DF6"/>
    <w:rsid w:val="009D1CDD"/>
    <w:rsid w:val="009E4C76"/>
    <w:rsid w:val="009F73B3"/>
    <w:rsid w:val="00A24D9A"/>
    <w:rsid w:val="00A4618E"/>
    <w:rsid w:val="00A52B0E"/>
    <w:rsid w:val="00AA220F"/>
    <w:rsid w:val="00AA62B6"/>
    <w:rsid w:val="00AC1F93"/>
    <w:rsid w:val="00AD4F24"/>
    <w:rsid w:val="00B54BDC"/>
    <w:rsid w:val="00B83719"/>
    <w:rsid w:val="00BA5360"/>
    <w:rsid w:val="00BA72C3"/>
    <w:rsid w:val="00BC228E"/>
    <w:rsid w:val="00BE7A50"/>
    <w:rsid w:val="00C028A2"/>
    <w:rsid w:val="00C02D92"/>
    <w:rsid w:val="00C32100"/>
    <w:rsid w:val="00C5236A"/>
    <w:rsid w:val="00C62022"/>
    <w:rsid w:val="00CA0D59"/>
    <w:rsid w:val="00CC185B"/>
    <w:rsid w:val="00CD76E7"/>
    <w:rsid w:val="00D06D47"/>
    <w:rsid w:val="00D93F77"/>
    <w:rsid w:val="00D969B4"/>
    <w:rsid w:val="00DA0C7F"/>
    <w:rsid w:val="00DC2140"/>
    <w:rsid w:val="00DC767D"/>
    <w:rsid w:val="00DD4EF5"/>
    <w:rsid w:val="00E0142C"/>
    <w:rsid w:val="00E072B8"/>
    <w:rsid w:val="00E110D5"/>
    <w:rsid w:val="00E2147E"/>
    <w:rsid w:val="00E450E5"/>
    <w:rsid w:val="00E90205"/>
    <w:rsid w:val="00EC151D"/>
    <w:rsid w:val="00EC7DD7"/>
    <w:rsid w:val="00ED7E5D"/>
    <w:rsid w:val="00F0041F"/>
    <w:rsid w:val="00F0573E"/>
    <w:rsid w:val="00F06817"/>
    <w:rsid w:val="00F11DF5"/>
    <w:rsid w:val="00F120C2"/>
    <w:rsid w:val="00F534B6"/>
    <w:rsid w:val="00F57A24"/>
    <w:rsid w:val="00F72E81"/>
    <w:rsid w:val="00F869CB"/>
    <w:rsid w:val="00FC1A03"/>
    <w:rsid w:val="00FE1BE6"/>
    <w:rsid w:val="00FE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C2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F120C2"/>
    <w:pPr>
      <w:suppressAutoHyphens/>
      <w:spacing w:after="480" w:line="240" w:lineRule="exact"/>
    </w:pPr>
    <w:rPr>
      <w:b/>
    </w:rPr>
  </w:style>
  <w:style w:type="paragraph" w:styleId="a5">
    <w:name w:val="Body Text Indent"/>
    <w:basedOn w:val="a"/>
    <w:link w:val="a6"/>
    <w:uiPriority w:val="99"/>
    <w:rsid w:val="00F120C2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120C2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F120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basedOn w:val="a"/>
    <w:uiPriority w:val="99"/>
    <w:rsid w:val="00F120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7"/>
    <w:uiPriority w:val="99"/>
    <w:semiHidden/>
    <w:rsid w:val="00F120C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F120C2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C767D"/>
    <w:rPr>
      <w:rFonts w:ascii="Times New Roman" w:hAnsi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C767D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67E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67E00"/>
    <w:rPr>
      <w:rFonts w:ascii="Segoe UI" w:hAnsi="Segoe UI"/>
      <w:sz w:val="18"/>
      <w:lang w:eastAsia="ru-RU"/>
    </w:rPr>
  </w:style>
  <w:style w:type="table" w:styleId="ae">
    <w:name w:val="Table Grid"/>
    <w:basedOn w:val="a1"/>
    <w:uiPriority w:val="99"/>
    <w:rsid w:val="007F2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A62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0">
    <w:name w:val="Strong"/>
    <w:basedOn w:val="a0"/>
    <w:uiPriority w:val="99"/>
    <w:qFormat/>
    <w:locked/>
    <w:rsid w:val="000328D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User</cp:lastModifiedBy>
  <cp:revision>2</cp:revision>
  <cp:lastPrinted>2018-07-02T07:25:00Z</cp:lastPrinted>
  <dcterms:created xsi:type="dcterms:W3CDTF">2019-05-30T09:03:00Z</dcterms:created>
  <dcterms:modified xsi:type="dcterms:W3CDTF">2019-05-30T09:03:00Z</dcterms:modified>
</cp:coreProperties>
</file>